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164" w:rsidRPr="00862335" w:rsidRDefault="00BA1164" w:rsidP="00BA1164">
      <w:pPr>
        <w:pStyle w:val="box459495"/>
        <w:shd w:val="clear" w:color="auto" w:fill="FFFFFF"/>
        <w:spacing w:before="0" w:beforeAutospacing="0" w:after="48" w:afterAutospacing="0"/>
        <w:ind w:firstLine="408"/>
        <w:jc w:val="center"/>
        <w:textAlignment w:val="baseline"/>
        <w:rPr>
          <w:rFonts w:asciiTheme="minorHAnsi" w:hAnsiTheme="minorHAnsi"/>
          <w:b/>
          <w:color w:val="231F20"/>
          <w:sz w:val="36"/>
          <w:szCs w:val="36"/>
          <w:u w:val="single"/>
          <w:lang w:val="hr-HR"/>
        </w:rPr>
      </w:pPr>
      <w:bookmarkStart w:id="0" w:name="_GoBack"/>
      <w:bookmarkEnd w:id="0"/>
      <w:r w:rsidRPr="00862335">
        <w:rPr>
          <w:rFonts w:asciiTheme="minorHAnsi" w:hAnsiTheme="minorHAnsi"/>
          <w:b/>
          <w:color w:val="231F20"/>
          <w:sz w:val="36"/>
          <w:szCs w:val="36"/>
          <w:u w:val="single"/>
          <w:lang w:val="hr-HR"/>
        </w:rPr>
        <w:t>KRITERIJI VREDNOVANJA</w:t>
      </w:r>
    </w:p>
    <w:p w:rsidR="00BA1164" w:rsidRPr="00A8462C" w:rsidRDefault="00BA1164" w:rsidP="00BA1164">
      <w:pPr>
        <w:pStyle w:val="box459495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/>
          <w:color w:val="231F20"/>
          <w:sz w:val="28"/>
          <w:szCs w:val="28"/>
          <w:lang w:val="hr-HR"/>
        </w:rPr>
      </w:pPr>
    </w:p>
    <w:p w:rsidR="00BA1164" w:rsidRPr="00FD7912" w:rsidRDefault="00BA1164" w:rsidP="00BA1164">
      <w:pPr>
        <w:pStyle w:val="box459495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/>
          <w:color w:val="231F20"/>
          <w:sz w:val="32"/>
          <w:szCs w:val="32"/>
          <w:lang w:val="hr-HR"/>
        </w:rPr>
      </w:pPr>
      <w:r w:rsidRPr="00FD7912">
        <w:rPr>
          <w:rFonts w:asciiTheme="minorHAnsi" w:hAnsiTheme="minorHAnsi"/>
          <w:color w:val="231F20"/>
          <w:sz w:val="32"/>
          <w:szCs w:val="32"/>
          <w:lang w:val="hr-HR"/>
        </w:rPr>
        <w:t>Predmet: Matematika</w:t>
      </w:r>
    </w:p>
    <w:p w:rsidR="00BA1164" w:rsidRPr="00FD7912" w:rsidRDefault="00BA1164" w:rsidP="00BA1164">
      <w:pPr>
        <w:pStyle w:val="box459495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/>
          <w:color w:val="231F20"/>
          <w:sz w:val="32"/>
          <w:szCs w:val="32"/>
          <w:lang w:val="hr-HR"/>
        </w:rPr>
      </w:pPr>
      <w:r w:rsidRPr="00FD7912">
        <w:rPr>
          <w:rFonts w:asciiTheme="minorHAnsi" w:hAnsiTheme="minorHAnsi"/>
          <w:color w:val="231F20"/>
          <w:sz w:val="32"/>
          <w:szCs w:val="32"/>
          <w:lang w:val="hr-HR"/>
        </w:rPr>
        <w:t>Razred: 5.-8.</w:t>
      </w:r>
    </w:p>
    <w:p w:rsidR="00BA1164" w:rsidRPr="00FD7912" w:rsidRDefault="00BA1164" w:rsidP="00BA1164">
      <w:pPr>
        <w:pStyle w:val="box459495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/>
          <w:color w:val="231F20"/>
          <w:sz w:val="32"/>
          <w:szCs w:val="32"/>
          <w:lang w:val="hr-HR"/>
        </w:rPr>
      </w:pPr>
    </w:p>
    <w:p w:rsidR="00BA1164" w:rsidRPr="00A8462C" w:rsidRDefault="00BA1164" w:rsidP="00BA1164">
      <w:pPr>
        <w:pStyle w:val="box459495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/>
          <w:color w:val="231F20"/>
          <w:sz w:val="28"/>
          <w:szCs w:val="28"/>
          <w:lang w:val="hr-HR"/>
        </w:rPr>
      </w:pPr>
    </w:p>
    <w:p w:rsidR="00BA1164" w:rsidRPr="00862335" w:rsidRDefault="00BA1164" w:rsidP="00BA1164">
      <w:pPr>
        <w:pStyle w:val="box459495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/>
          <w:color w:val="231F20"/>
          <w:sz w:val="28"/>
          <w:szCs w:val="28"/>
          <w:lang w:val="hr-HR"/>
        </w:rPr>
      </w:pPr>
      <w:r w:rsidRPr="00862335">
        <w:rPr>
          <w:rFonts w:asciiTheme="minorHAnsi" w:hAnsiTheme="minorHAnsi"/>
          <w:color w:val="231F20"/>
          <w:sz w:val="28"/>
          <w:szCs w:val="28"/>
          <w:lang w:val="hr-HR"/>
        </w:rPr>
        <w:t>Elementi vrednovanja u nastavnome predmetu Matematika jesu:</w:t>
      </w:r>
    </w:p>
    <w:p w:rsidR="00BA1164" w:rsidRPr="00862335" w:rsidRDefault="00BA1164" w:rsidP="00BA1164">
      <w:pPr>
        <w:pStyle w:val="box459495"/>
        <w:shd w:val="clear" w:color="auto" w:fill="FFFFFF"/>
        <w:spacing w:before="0" w:beforeAutospacing="0" w:after="0" w:afterAutospacing="0"/>
        <w:ind w:firstLine="408"/>
        <w:textAlignment w:val="baseline"/>
        <w:rPr>
          <w:rFonts w:asciiTheme="minorHAnsi" w:hAnsiTheme="minorHAnsi"/>
          <w:b/>
          <w:color w:val="231F20"/>
          <w:sz w:val="28"/>
          <w:szCs w:val="28"/>
          <w:lang w:val="hr-HR"/>
        </w:rPr>
      </w:pPr>
      <w:r w:rsidRPr="00862335">
        <w:rPr>
          <w:rStyle w:val="kurziv"/>
          <w:rFonts w:asciiTheme="minorHAnsi" w:hAnsiTheme="minorHAnsi"/>
          <w:b/>
          <w:i/>
          <w:iCs/>
          <w:color w:val="231F20"/>
          <w:sz w:val="28"/>
          <w:szCs w:val="28"/>
          <w:bdr w:val="none" w:sz="0" w:space="0" w:color="auto" w:frame="1"/>
          <w:lang w:val="hr-HR"/>
        </w:rPr>
        <w:t>1. Usvojenost znanja i vještina:</w:t>
      </w:r>
    </w:p>
    <w:p w:rsidR="00BA1164" w:rsidRPr="00862335" w:rsidRDefault="00BA1164" w:rsidP="00BA1164">
      <w:pPr>
        <w:pStyle w:val="box459495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/>
          <w:color w:val="231F20"/>
          <w:sz w:val="28"/>
          <w:szCs w:val="28"/>
          <w:lang w:val="hr-HR"/>
        </w:rPr>
      </w:pPr>
      <w:r w:rsidRPr="00862335">
        <w:rPr>
          <w:rFonts w:asciiTheme="minorHAnsi" w:hAnsiTheme="minorHAnsi"/>
          <w:color w:val="231F20"/>
          <w:sz w:val="28"/>
          <w:szCs w:val="28"/>
          <w:lang w:val="hr-HR"/>
        </w:rPr>
        <w:t>opisuje matematičke pojmove</w:t>
      </w:r>
    </w:p>
    <w:p w:rsidR="00BA1164" w:rsidRPr="00862335" w:rsidRDefault="00BA1164" w:rsidP="00BA1164">
      <w:pPr>
        <w:pStyle w:val="box459495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/>
          <w:color w:val="231F20"/>
          <w:sz w:val="28"/>
          <w:szCs w:val="28"/>
          <w:lang w:val="hr-HR"/>
        </w:rPr>
      </w:pPr>
      <w:r w:rsidRPr="00862335">
        <w:rPr>
          <w:rFonts w:asciiTheme="minorHAnsi" w:hAnsiTheme="minorHAnsi"/>
          <w:color w:val="231F20"/>
          <w:sz w:val="28"/>
          <w:szCs w:val="28"/>
          <w:lang w:val="hr-HR"/>
        </w:rPr>
        <w:t>odabire odgovarajuće i matematički ispravne procedure te ih provodi</w:t>
      </w:r>
    </w:p>
    <w:p w:rsidR="00BA1164" w:rsidRPr="00862335" w:rsidRDefault="00BA1164" w:rsidP="00BA1164">
      <w:pPr>
        <w:pStyle w:val="box459495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/>
          <w:color w:val="231F20"/>
          <w:sz w:val="28"/>
          <w:szCs w:val="28"/>
          <w:lang w:val="hr-HR"/>
        </w:rPr>
      </w:pPr>
      <w:r w:rsidRPr="00862335">
        <w:rPr>
          <w:rFonts w:asciiTheme="minorHAnsi" w:hAnsiTheme="minorHAnsi"/>
          <w:color w:val="231F20"/>
          <w:sz w:val="28"/>
          <w:szCs w:val="28"/>
          <w:lang w:val="hr-HR"/>
        </w:rPr>
        <w:t>provjerava ispravnost matematičkih postupaka i utvrđuje smislenost rezultata</w:t>
      </w:r>
    </w:p>
    <w:p w:rsidR="00BA1164" w:rsidRDefault="00BA1164" w:rsidP="00BA1164">
      <w:pPr>
        <w:pStyle w:val="box459495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/>
          <w:color w:val="231F20"/>
          <w:sz w:val="28"/>
          <w:szCs w:val="28"/>
          <w:lang w:val="hr-HR"/>
        </w:rPr>
      </w:pPr>
      <w:r w:rsidRPr="00862335">
        <w:rPr>
          <w:rFonts w:asciiTheme="minorHAnsi" w:hAnsiTheme="minorHAnsi"/>
          <w:color w:val="231F20"/>
          <w:sz w:val="28"/>
          <w:szCs w:val="28"/>
          <w:lang w:val="hr-HR"/>
        </w:rPr>
        <w:t>upotrebljava i povezuje matematičke koncepte</w:t>
      </w:r>
    </w:p>
    <w:p w:rsidR="00BA1164" w:rsidRPr="00862335" w:rsidRDefault="00BA1164" w:rsidP="00BA1164">
      <w:pPr>
        <w:pStyle w:val="box459495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/>
          <w:color w:val="231F20"/>
          <w:sz w:val="28"/>
          <w:szCs w:val="28"/>
          <w:lang w:val="hr-HR"/>
        </w:rPr>
      </w:pPr>
      <w:r>
        <w:rPr>
          <w:rFonts w:asciiTheme="minorHAnsi" w:hAnsiTheme="minorHAnsi"/>
          <w:color w:val="231F20"/>
          <w:sz w:val="28"/>
          <w:szCs w:val="28"/>
          <w:lang w:val="hr-HR"/>
        </w:rPr>
        <w:t>jedna od ocjena usvojenosti znanja i vještina iz nastavnih teme provjerena pismenim putem upisuje se pod ovaj element</w:t>
      </w:r>
      <w:r w:rsidRPr="00862335">
        <w:rPr>
          <w:rFonts w:asciiTheme="minorHAnsi" w:hAnsiTheme="minorHAnsi"/>
          <w:color w:val="231F20"/>
          <w:sz w:val="28"/>
          <w:szCs w:val="28"/>
          <w:lang w:val="hr-HR"/>
        </w:rPr>
        <w:t>.</w:t>
      </w:r>
    </w:p>
    <w:p w:rsidR="00BA1164" w:rsidRPr="00A8462C" w:rsidRDefault="00BA1164" w:rsidP="00BA1164">
      <w:pPr>
        <w:pStyle w:val="box459495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/>
          <w:color w:val="231F20"/>
          <w:lang w:val="hr-HR"/>
        </w:rPr>
      </w:pPr>
    </w:p>
    <w:p w:rsidR="00BA1164" w:rsidRPr="00862335" w:rsidRDefault="00BA1164" w:rsidP="00BA1164">
      <w:pPr>
        <w:pStyle w:val="box459495"/>
        <w:shd w:val="clear" w:color="auto" w:fill="FFFFFF"/>
        <w:spacing w:before="0" w:beforeAutospacing="0" w:after="0" w:afterAutospacing="0"/>
        <w:ind w:firstLine="408"/>
        <w:textAlignment w:val="baseline"/>
        <w:rPr>
          <w:rFonts w:asciiTheme="minorHAnsi" w:hAnsiTheme="minorHAnsi"/>
          <w:b/>
          <w:color w:val="231F20"/>
          <w:sz w:val="28"/>
          <w:szCs w:val="28"/>
          <w:lang w:val="hr-HR"/>
        </w:rPr>
      </w:pPr>
      <w:r w:rsidRPr="00862335">
        <w:rPr>
          <w:rStyle w:val="kurziv"/>
          <w:rFonts w:asciiTheme="minorHAnsi" w:hAnsiTheme="minorHAnsi"/>
          <w:b/>
          <w:i/>
          <w:iCs/>
          <w:color w:val="231F20"/>
          <w:sz w:val="28"/>
          <w:szCs w:val="28"/>
          <w:bdr w:val="none" w:sz="0" w:space="0" w:color="auto" w:frame="1"/>
          <w:lang w:val="hr-HR"/>
        </w:rPr>
        <w:t>2. Matematička komunikacija:</w:t>
      </w:r>
    </w:p>
    <w:p w:rsidR="00BA1164" w:rsidRPr="00862335" w:rsidRDefault="00BA1164" w:rsidP="00BA1164">
      <w:pPr>
        <w:pStyle w:val="box459495"/>
        <w:numPr>
          <w:ilvl w:val="0"/>
          <w:numId w:val="2"/>
        </w:numPr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/>
          <w:color w:val="231F20"/>
          <w:sz w:val="28"/>
          <w:szCs w:val="28"/>
          <w:lang w:val="hr-HR"/>
        </w:rPr>
      </w:pPr>
      <w:r w:rsidRPr="00862335">
        <w:rPr>
          <w:rFonts w:asciiTheme="minorHAnsi" w:hAnsiTheme="minorHAnsi"/>
          <w:color w:val="231F20"/>
          <w:sz w:val="28"/>
          <w:szCs w:val="28"/>
          <w:lang w:val="hr-HR"/>
        </w:rPr>
        <w:t>koristi se odgovarajućim matematičkim jezikom (standardni matematički simboli, zapisi i termino</w:t>
      </w:r>
      <w:r>
        <w:rPr>
          <w:rFonts w:asciiTheme="minorHAnsi" w:hAnsiTheme="minorHAnsi"/>
          <w:color w:val="231F20"/>
          <w:sz w:val="28"/>
          <w:szCs w:val="28"/>
          <w:lang w:val="hr-HR"/>
        </w:rPr>
        <w:t xml:space="preserve">logija) pri usmenome </w:t>
      </w:r>
      <w:r w:rsidRPr="00862335">
        <w:rPr>
          <w:rFonts w:asciiTheme="minorHAnsi" w:hAnsiTheme="minorHAnsi"/>
          <w:color w:val="231F20"/>
          <w:sz w:val="28"/>
          <w:szCs w:val="28"/>
          <w:lang w:val="hr-HR"/>
        </w:rPr>
        <w:t>izražavanju</w:t>
      </w:r>
    </w:p>
    <w:p w:rsidR="00BA1164" w:rsidRPr="00862335" w:rsidRDefault="00BA1164" w:rsidP="00BA1164">
      <w:pPr>
        <w:pStyle w:val="box459495"/>
        <w:numPr>
          <w:ilvl w:val="0"/>
          <w:numId w:val="2"/>
        </w:numPr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/>
          <w:color w:val="231F20"/>
          <w:sz w:val="28"/>
          <w:szCs w:val="28"/>
          <w:lang w:val="hr-HR"/>
        </w:rPr>
      </w:pPr>
      <w:r w:rsidRPr="00862335">
        <w:rPr>
          <w:rFonts w:asciiTheme="minorHAnsi" w:hAnsiTheme="minorHAnsi"/>
          <w:color w:val="231F20"/>
          <w:sz w:val="28"/>
          <w:szCs w:val="28"/>
          <w:lang w:val="hr-HR"/>
        </w:rPr>
        <w:t>koristi se odgovarajućim matematičkim prikazima za predstavljanje podataka</w:t>
      </w:r>
    </w:p>
    <w:p w:rsidR="00BA1164" w:rsidRPr="00862335" w:rsidRDefault="00BA1164" w:rsidP="00BA1164">
      <w:pPr>
        <w:pStyle w:val="box459495"/>
        <w:numPr>
          <w:ilvl w:val="0"/>
          <w:numId w:val="2"/>
        </w:numPr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/>
          <w:color w:val="231F20"/>
          <w:sz w:val="28"/>
          <w:szCs w:val="28"/>
          <w:lang w:val="hr-HR"/>
        </w:rPr>
      </w:pPr>
      <w:r w:rsidRPr="00862335">
        <w:rPr>
          <w:rFonts w:asciiTheme="minorHAnsi" w:hAnsiTheme="minorHAnsi"/>
          <w:color w:val="231F20"/>
          <w:sz w:val="28"/>
          <w:szCs w:val="28"/>
          <w:lang w:val="hr-HR"/>
        </w:rPr>
        <w:t>prelazi između različitih matematičkih prikaza</w:t>
      </w:r>
    </w:p>
    <w:p w:rsidR="00BA1164" w:rsidRPr="00862335" w:rsidRDefault="00BA1164" w:rsidP="00BA1164">
      <w:pPr>
        <w:pStyle w:val="box459495"/>
        <w:numPr>
          <w:ilvl w:val="0"/>
          <w:numId w:val="2"/>
        </w:numPr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/>
          <w:color w:val="231F20"/>
          <w:sz w:val="28"/>
          <w:szCs w:val="28"/>
          <w:lang w:val="hr-HR"/>
        </w:rPr>
      </w:pPr>
      <w:r w:rsidRPr="00862335">
        <w:rPr>
          <w:rFonts w:asciiTheme="minorHAnsi" w:hAnsiTheme="minorHAnsi"/>
          <w:color w:val="231F20"/>
          <w:sz w:val="28"/>
          <w:szCs w:val="28"/>
          <w:lang w:val="hr-HR"/>
        </w:rPr>
        <w:t>svoje razmišljanje iznosi cjelovitim, suvislim i sažetim matematičkim rečenicama</w:t>
      </w:r>
    </w:p>
    <w:p w:rsidR="00BA1164" w:rsidRPr="00862335" w:rsidRDefault="00BA1164" w:rsidP="00BA1164">
      <w:pPr>
        <w:pStyle w:val="box459495"/>
        <w:numPr>
          <w:ilvl w:val="0"/>
          <w:numId w:val="2"/>
        </w:numPr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/>
          <w:color w:val="231F20"/>
          <w:sz w:val="28"/>
          <w:szCs w:val="28"/>
          <w:lang w:val="hr-HR"/>
        </w:rPr>
      </w:pPr>
      <w:r w:rsidRPr="00862335">
        <w:rPr>
          <w:rFonts w:asciiTheme="minorHAnsi" w:hAnsiTheme="minorHAnsi"/>
          <w:color w:val="231F20"/>
          <w:sz w:val="28"/>
          <w:szCs w:val="28"/>
          <w:lang w:val="hr-HR"/>
        </w:rPr>
        <w:t>postavlja pitanja i odgovara na pitanja koja nadilaze opseg izvorno postavljenoga pitanja</w:t>
      </w:r>
    </w:p>
    <w:p w:rsidR="00BA1164" w:rsidRPr="00862335" w:rsidRDefault="00BA1164" w:rsidP="00BA1164">
      <w:pPr>
        <w:pStyle w:val="box459495"/>
        <w:numPr>
          <w:ilvl w:val="0"/>
          <w:numId w:val="2"/>
        </w:numPr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/>
          <w:color w:val="231F20"/>
          <w:sz w:val="28"/>
          <w:szCs w:val="28"/>
          <w:lang w:val="hr-HR"/>
        </w:rPr>
      </w:pPr>
      <w:r w:rsidRPr="00862335">
        <w:rPr>
          <w:rFonts w:asciiTheme="minorHAnsi" w:hAnsiTheme="minorHAnsi"/>
          <w:color w:val="231F20"/>
          <w:sz w:val="28"/>
          <w:szCs w:val="28"/>
          <w:lang w:val="hr-HR"/>
        </w:rPr>
        <w:t>organizira informacije u logičku strukturu</w:t>
      </w:r>
    </w:p>
    <w:p w:rsidR="00BA1164" w:rsidRDefault="00BA1164" w:rsidP="00BA1164">
      <w:pPr>
        <w:pStyle w:val="box459495"/>
        <w:numPr>
          <w:ilvl w:val="0"/>
          <w:numId w:val="2"/>
        </w:numPr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/>
          <w:color w:val="231F20"/>
          <w:sz w:val="28"/>
          <w:szCs w:val="28"/>
          <w:lang w:val="hr-HR"/>
        </w:rPr>
      </w:pPr>
      <w:r w:rsidRPr="00862335">
        <w:rPr>
          <w:rFonts w:asciiTheme="minorHAnsi" w:hAnsiTheme="minorHAnsi"/>
          <w:color w:val="231F20"/>
          <w:sz w:val="28"/>
          <w:szCs w:val="28"/>
          <w:lang w:val="hr-HR"/>
        </w:rPr>
        <w:t>pri</w:t>
      </w:r>
      <w:r>
        <w:rPr>
          <w:rFonts w:asciiTheme="minorHAnsi" w:hAnsiTheme="minorHAnsi"/>
          <w:color w:val="231F20"/>
          <w:sz w:val="28"/>
          <w:szCs w:val="28"/>
          <w:lang w:val="hr-HR"/>
        </w:rPr>
        <w:t>mjereno se koristi tehnologijom</w:t>
      </w:r>
    </w:p>
    <w:p w:rsidR="00BA1164" w:rsidRPr="00862335" w:rsidRDefault="00BA1164" w:rsidP="00BA1164">
      <w:pPr>
        <w:pStyle w:val="box459495"/>
        <w:numPr>
          <w:ilvl w:val="0"/>
          <w:numId w:val="2"/>
        </w:numPr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/>
          <w:color w:val="231F20"/>
          <w:sz w:val="28"/>
          <w:szCs w:val="28"/>
          <w:lang w:val="hr-HR"/>
        </w:rPr>
      </w:pPr>
      <w:r>
        <w:rPr>
          <w:rFonts w:asciiTheme="minorHAnsi" w:hAnsiTheme="minorHAnsi"/>
          <w:color w:val="231F20"/>
          <w:sz w:val="28"/>
          <w:szCs w:val="28"/>
          <w:lang w:val="hr-HR"/>
        </w:rPr>
        <w:t>matematička komunikacija koja proizlazi iz usmenog odgovaranja upisuje se pod ovaj element.</w:t>
      </w:r>
    </w:p>
    <w:p w:rsidR="00BA1164" w:rsidRPr="00A8462C" w:rsidRDefault="00BA1164" w:rsidP="00BA1164">
      <w:pPr>
        <w:pStyle w:val="box459495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/>
          <w:color w:val="231F20"/>
          <w:lang w:val="hr-HR"/>
        </w:rPr>
      </w:pPr>
    </w:p>
    <w:p w:rsidR="00BA1164" w:rsidRPr="00862335" w:rsidRDefault="00BA1164" w:rsidP="00BA1164">
      <w:pPr>
        <w:pStyle w:val="box459495"/>
        <w:shd w:val="clear" w:color="auto" w:fill="FFFFFF"/>
        <w:spacing w:before="0" w:beforeAutospacing="0" w:after="0" w:afterAutospacing="0"/>
        <w:ind w:firstLine="408"/>
        <w:textAlignment w:val="baseline"/>
        <w:rPr>
          <w:rFonts w:asciiTheme="minorHAnsi" w:hAnsiTheme="minorHAnsi"/>
          <w:b/>
          <w:color w:val="231F20"/>
          <w:sz w:val="28"/>
          <w:szCs w:val="28"/>
          <w:lang w:val="hr-HR"/>
        </w:rPr>
      </w:pPr>
      <w:r w:rsidRPr="00862335">
        <w:rPr>
          <w:rStyle w:val="kurziv"/>
          <w:rFonts w:asciiTheme="minorHAnsi" w:hAnsiTheme="minorHAnsi"/>
          <w:b/>
          <w:i/>
          <w:iCs/>
          <w:color w:val="231F20"/>
          <w:sz w:val="28"/>
          <w:szCs w:val="28"/>
          <w:bdr w:val="none" w:sz="0" w:space="0" w:color="auto" w:frame="1"/>
          <w:lang w:val="hr-HR"/>
        </w:rPr>
        <w:t>3. Rješavanje problema:</w:t>
      </w:r>
    </w:p>
    <w:p w:rsidR="00BA1164" w:rsidRPr="00862335" w:rsidRDefault="00BA1164" w:rsidP="00BA1164">
      <w:pPr>
        <w:pStyle w:val="box459495"/>
        <w:numPr>
          <w:ilvl w:val="0"/>
          <w:numId w:val="3"/>
        </w:numPr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/>
          <w:color w:val="231F20"/>
          <w:sz w:val="28"/>
          <w:szCs w:val="28"/>
          <w:lang w:val="hr-HR"/>
        </w:rPr>
      </w:pPr>
      <w:r w:rsidRPr="00862335">
        <w:rPr>
          <w:rFonts w:asciiTheme="minorHAnsi" w:hAnsiTheme="minorHAnsi"/>
          <w:color w:val="231F20"/>
          <w:sz w:val="28"/>
          <w:szCs w:val="28"/>
          <w:lang w:val="hr-HR"/>
        </w:rPr>
        <w:t>prepoznaje relevantne elemente problema i naslućuje metode rješavanja</w:t>
      </w:r>
    </w:p>
    <w:p w:rsidR="00BA1164" w:rsidRPr="00862335" w:rsidRDefault="00BA1164" w:rsidP="00BA1164">
      <w:pPr>
        <w:pStyle w:val="box459495"/>
        <w:numPr>
          <w:ilvl w:val="0"/>
          <w:numId w:val="3"/>
        </w:numPr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/>
          <w:color w:val="231F20"/>
          <w:sz w:val="28"/>
          <w:szCs w:val="28"/>
          <w:lang w:val="hr-HR"/>
        </w:rPr>
      </w:pPr>
      <w:r w:rsidRPr="00862335">
        <w:rPr>
          <w:rFonts w:asciiTheme="minorHAnsi" w:hAnsiTheme="minorHAnsi"/>
          <w:color w:val="231F20"/>
          <w:sz w:val="28"/>
          <w:szCs w:val="28"/>
          <w:lang w:val="hr-HR"/>
        </w:rPr>
        <w:t>uspješno primjenjuje odabranu matematičku metodu pri rješavanju problema</w:t>
      </w:r>
    </w:p>
    <w:p w:rsidR="00BA1164" w:rsidRPr="00862335" w:rsidRDefault="00BA1164" w:rsidP="00BA1164">
      <w:pPr>
        <w:pStyle w:val="box459495"/>
        <w:numPr>
          <w:ilvl w:val="0"/>
          <w:numId w:val="3"/>
        </w:numPr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/>
          <w:color w:val="231F20"/>
          <w:sz w:val="28"/>
          <w:szCs w:val="28"/>
          <w:lang w:val="hr-HR"/>
        </w:rPr>
      </w:pPr>
      <w:r w:rsidRPr="00862335">
        <w:rPr>
          <w:rFonts w:asciiTheme="minorHAnsi" w:hAnsiTheme="minorHAnsi"/>
          <w:color w:val="231F20"/>
          <w:sz w:val="28"/>
          <w:szCs w:val="28"/>
          <w:lang w:val="hr-HR"/>
        </w:rPr>
        <w:t>modelira matematičkim zakonitostima problemske situacije uz raspravu</w:t>
      </w:r>
    </w:p>
    <w:p w:rsidR="00BA1164" w:rsidRPr="00862335" w:rsidRDefault="00BA1164" w:rsidP="00BA1164">
      <w:pPr>
        <w:pStyle w:val="box459495"/>
        <w:numPr>
          <w:ilvl w:val="0"/>
          <w:numId w:val="3"/>
        </w:numPr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/>
          <w:color w:val="231F20"/>
          <w:sz w:val="28"/>
          <w:szCs w:val="28"/>
          <w:lang w:val="hr-HR"/>
        </w:rPr>
      </w:pPr>
      <w:r w:rsidRPr="00862335">
        <w:rPr>
          <w:rFonts w:asciiTheme="minorHAnsi" w:hAnsiTheme="minorHAnsi"/>
          <w:color w:val="231F20"/>
          <w:sz w:val="28"/>
          <w:szCs w:val="28"/>
          <w:lang w:val="hr-HR"/>
        </w:rPr>
        <w:t>ispravno rješava probleme u različitim kontekstima</w:t>
      </w:r>
    </w:p>
    <w:p w:rsidR="00BA1164" w:rsidRPr="00862335" w:rsidRDefault="00BA1164" w:rsidP="00BA1164">
      <w:pPr>
        <w:pStyle w:val="box459495"/>
        <w:numPr>
          <w:ilvl w:val="0"/>
          <w:numId w:val="3"/>
        </w:numPr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/>
          <w:color w:val="231F20"/>
          <w:sz w:val="28"/>
          <w:szCs w:val="28"/>
          <w:lang w:val="hr-HR"/>
        </w:rPr>
      </w:pPr>
      <w:r w:rsidRPr="00862335">
        <w:rPr>
          <w:rFonts w:asciiTheme="minorHAnsi" w:hAnsiTheme="minorHAnsi"/>
          <w:color w:val="231F20"/>
          <w:sz w:val="28"/>
          <w:szCs w:val="28"/>
          <w:lang w:val="hr-HR"/>
        </w:rPr>
        <w:t>provjerava ispravnost matematičkih postupaka i utvrđuje smislenost rješenja problema</w:t>
      </w:r>
    </w:p>
    <w:p w:rsidR="00BA1164" w:rsidRPr="00862335" w:rsidRDefault="00BA1164" w:rsidP="00BA1164">
      <w:pPr>
        <w:pStyle w:val="box459495"/>
        <w:numPr>
          <w:ilvl w:val="0"/>
          <w:numId w:val="3"/>
        </w:numPr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/>
          <w:color w:val="231F20"/>
          <w:sz w:val="28"/>
          <w:szCs w:val="28"/>
          <w:lang w:val="hr-HR"/>
        </w:rPr>
      </w:pPr>
      <w:r w:rsidRPr="00862335">
        <w:rPr>
          <w:rFonts w:asciiTheme="minorHAnsi" w:hAnsiTheme="minorHAnsi"/>
          <w:color w:val="231F20"/>
          <w:sz w:val="28"/>
          <w:szCs w:val="28"/>
          <w:lang w:val="hr-HR"/>
        </w:rPr>
        <w:t>generalizira rješenje.</w:t>
      </w:r>
    </w:p>
    <w:p w:rsidR="00BA1164" w:rsidRPr="003312CA" w:rsidRDefault="00BA1164" w:rsidP="00BA1164">
      <w:pPr>
        <w:pStyle w:val="box459495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/>
          <w:color w:val="231F20"/>
          <w:sz w:val="26"/>
          <w:szCs w:val="26"/>
          <w:lang w:val="hr-HR"/>
        </w:rPr>
      </w:pPr>
      <w:r w:rsidRPr="003312CA">
        <w:rPr>
          <w:rFonts w:asciiTheme="minorHAnsi" w:hAnsiTheme="minorHAnsi"/>
          <w:color w:val="231F20"/>
          <w:sz w:val="26"/>
          <w:szCs w:val="26"/>
          <w:lang w:val="hr-HR"/>
        </w:rPr>
        <w:lastRenderedPageBreak/>
        <w:t xml:space="preserve">Vrednovanje za učenje i vrednovanje kao učenje provodi se prikupljanjem podataka o učenikovu radu i postignućima (ciljana pitanja, rad u skupini, domaće zadaće, kratke pisane provjere, prezentacije...) i kritičkim osvrtom učenika i učitelja na proces učenja i poučavanja. </w:t>
      </w:r>
    </w:p>
    <w:p w:rsidR="00BA1164" w:rsidRPr="00862335" w:rsidRDefault="00BA1164" w:rsidP="00BA1164">
      <w:pPr>
        <w:pStyle w:val="box459495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/>
          <w:color w:val="231F20"/>
          <w:sz w:val="28"/>
          <w:szCs w:val="28"/>
          <w:lang w:val="hr-HR"/>
        </w:rPr>
      </w:pPr>
      <w:r w:rsidRPr="003312CA">
        <w:rPr>
          <w:rFonts w:asciiTheme="minorHAnsi" w:hAnsiTheme="minorHAnsi"/>
          <w:color w:val="231F20"/>
          <w:sz w:val="26"/>
          <w:szCs w:val="26"/>
          <w:lang w:val="hr-HR"/>
        </w:rPr>
        <w:t xml:space="preserve">U 5.-8. razredima učenike se skupnim raspravama na satu i individualnim konzultacijama potiče na </w:t>
      </w:r>
      <w:proofErr w:type="spellStart"/>
      <w:r w:rsidRPr="003312CA">
        <w:rPr>
          <w:rFonts w:asciiTheme="minorHAnsi" w:hAnsiTheme="minorHAnsi"/>
          <w:color w:val="231F20"/>
          <w:sz w:val="26"/>
          <w:szCs w:val="26"/>
          <w:lang w:val="hr-HR"/>
        </w:rPr>
        <w:t>samovrednovanje</w:t>
      </w:r>
      <w:proofErr w:type="spellEnd"/>
      <w:r w:rsidRPr="003312CA">
        <w:rPr>
          <w:rFonts w:asciiTheme="minorHAnsi" w:hAnsiTheme="minorHAnsi"/>
          <w:color w:val="231F20"/>
          <w:sz w:val="26"/>
          <w:szCs w:val="26"/>
          <w:lang w:val="hr-HR"/>
        </w:rPr>
        <w:t xml:space="preserve"> postignuća i planiranje učenja, ti oblici vrednovanja iskazuju se opisno i služe kao jasna povratna informacija učeniku i roditelju o razini usvojenosti ishoda u odnosu na očekiva</w:t>
      </w:r>
      <w:r w:rsidR="003312CA" w:rsidRPr="003312CA">
        <w:rPr>
          <w:rFonts w:asciiTheme="minorHAnsi" w:hAnsiTheme="minorHAnsi"/>
          <w:color w:val="231F20"/>
          <w:sz w:val="26"/>
          <w:szCs w:val="26"/>
          <w:lang w:val="hr-HR"/>
        </w:rPr>
        <w:t xml:space="preserve">nja. </w:t>
      </w:r>
    </w:p>
    <w:p w:rsidR="003312CA" w:rsidRPr="00862335" w:rsidRDefault="003312CA" w:rsidP="003312CA">
      <w:pPr>
        <w:pStyle w:val="box459495"/>
        <w:shd w:val="clear" w:color="auto" w:fill="FFFFFF"/>
        <w:spacing w:before="0" w:beforeAutospacing="0" w:after="48" w:afterAutospacing="0"/>
        <w:textAlignment w:val="baseline"/>
        <w:rPr>
          <w:rFonts w:asciiTheme="minorHAnsi" w:hAnsiTheme="minorHAnsi"/>
          <w:color w:val="231F20"/>
          <w:sz w:val="28"/>
          <w:szCs w:val="28"/>
          <w:lang w:val="hr-HR"/>
        </w:rPr>
      </w:pPr>
    </w:p>
    <w:p w:rsidR="00BA1164" w:rsidRPr="00862335" w:rsidRDefault="00BA1164" w:rsidP="00BA1164">
      <w:pPr>
        <w:pStyle w:val="box459495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/>
          <w:color w:val="231F20"/>
          <w:sz w:val="28"/>
          <w:szCs w:val="28"/>
          <w:lang w:val="hr-HR"/>
        </w:rPr>
      </w:pPr>
      <w:r w:rsidRPr="00862335">
        <w:rPr>
          <w:rFonts w:asciiTheme="minorHAnsi" w:hAnsiTheme="minorHAnsi"/>
          <w:color w:val="231F20"/>
          <w:sz w:val="28"/>
          <w:szCs w:val="28"/>
          <w:lang w:val="hr-HR"/>
        </w:rPr>
        <w:t>Ocjene po elementima: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1"/>
        <w:gridCol w:w="2294"/>
        <w:gridCol w:w="2177"/>
        <w:gridCol w:w="2180"/>
        <w:gridCol w:w="2188"/>
      </w:tblGrid>
      <w:tr w:rsidR="00BA1164" w:rsidRPr="00862335" w:rsidTr="00703071">
        <w:tc>
          <w:tcPr>
            <w:tcW w:w="1972" w:type="dxa"/>
          </w:tcPr>
          <w:p w:rsidR="00BA1164" w:rsidRPr="00862335" w:rsidRDefault="00BA1164" w:rsidP="00703071">
            <w:pPr>
              <w:pStyle w:val="box459495"/>
              <w:spacing w:before="0" w:beforeAutospacing="0" w:after="48" w:afterAutospacing="0"/>
              <w:jc w:val="center"/>
              <w:textAlignment w:val="baseline"/>
              <w:rPr>
                <w:rFonts w:asciiTheme="minorHAnsi" w:hAnsiTheme="minorHAnsi"/>
                <w:color w:val="231F20"/>
                <w:sz w:val="32"/>
                <w:szCs w:val="32"/>
                <w:lang w:val="hr-HR"/>
              </w:rPr>
            </w:pPr>
          </w:p>
        </w:tc>
        <w:tc>
          <w:tcPr>
            <w:tcW w:w="9044" w:type="dxa"/>
            <w:gridSpan w:val="4"/>
          </w:tcPr>
          <w:p w:rsidR="00BA1164" w:rsidRPr="00862335" w:rsidRDefault="00BA1164" w:rsidP="00703071">
            <w:pPr>
              <w:pStyle w:val="box459495"/>
              <w:spacing w:before="0" w:beforeAutospacing="0" w:after="48" w:afterAutospacing="0"/>
              <w:jc w:val="center"/>
              <w:textAlignment w:val="baseline"/>
              <w:rPr>
                <w:rFonts w:asciiTheme="minorHAnsi" w:hAnsiTheme="minorHAnsi"/>
                <w:color w:val="231F20"/>
                <w:sz w:val="32"/>
                <w:szCs w:val="32"/>
                <w:lang w:val="hr-HR"/>
              </w:rPr>
            </w:pPr>
            <w:r w:rsidRPr="00862335">
              <w:rPr>
                <w:rFonts w:asciiTheme="minorHAnsi" w:hAnsiTheme="minorHAnsi"/>
                <w:color w:val="231F20"/>
                <w:sz w:val="32"/>
                <w:szCs w:val="32"/>
                <w:lang w:val="hr-HR"/>
              </w:rPr>
              <w:t>RAZINA</w:t>
            </w:r>
          </w:p>
        </w:tc>
      </w:tr>
      <w:tr w:rsidR="00BA1164" w:rsidRPr="00862335" w:rsidTr="00703071">
        <w:tc>
          <w:tcPr>
            <w:tcW w:w="1972" w:type="dxa"/>
          </w:tcPr>
          <w:p w:rsidR="00BA1164" w:rsidRPr="00862335" w:rsidRDefault="00BA1164" w:rsidP="00703071">
            <w:pPr>
              <w:pStyle w:val="box459495"/>
              <w:spacing w:before="0" w:beforeAutospacing="0" w:after="48" w:afterAutospacing="0"/>
              <w:jc w:val="center"/>
              <w:textAlignment w:val="baseline"/>
              <w:rPr>
                <w:rFonts w:asciiTheme="minorHAnsi" w:hAnsiTheme="minorHAnsi"/>
                <w:color w:val="231F20"/>
                <w:sz w:val="32"/>
                <w:szCs w:val="32"/>
                <w:lang w:val="hr-HR"/>
              </w:rPr>
            </w:pPr>
            <w:r w:rsidRPr="00862335">
              <w:rPr>
                <w:rFonts w:asciiTheme="minorHAnsi" w:hAnsiTheme="minorHAnsi"/>
                <w:color w:val="231F20"/>
                <w:sz w:val="32"/>
                <w:szCs w:val="32"/>
                <w:lang w:val="hr-HR"/>
              </w:rPr>
              <w:t>ELEMENT</w:t>
            </w:r>
          </w:p>
        </w:tc>
        <w:tc>
          <w:tcPr>
            <w:tcW w:w="2352" w:type="dxa"/>
          </w:tcPr>
          <w:p w:rsidR="00BA1164" w:rsidRPr="00862335" w:rsidRDefault="00BA1164" w:rsidP="00703071">
            <w:pPr>
              <w:pStyle w:val="box459495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32"/>
                <w:szCs w:val="32"/>
                <w:lang w:val="hr-HR"/>
              </w:rPr>
            </w:pPr>
            <w:r w:rsidRPr="00862335">
              <w:rPr>
                <w:rFonts w:asciiTheme="minorHAnsi" w:hAnsiTheme="minorHAnsi"/>
                <w:color w:val="231F20"/>
                <w:sz w:val="32"/>
                <w:szCs w:val="32"/>
                <w:lang w:val="hr-HR"/>
              </w:rPr>
              <w:t>2</w:t>
            </w:r>
          </w:p>
        </w:tc>
        <w:tc>
          <w:tcPr>
            <w:tcW w:w="2227" w:type="dxa"/>
          </w:tcPr>
          <w:p w:rsidR="00BA1164" w:rsidRPr="00862335" w:rsidRDefault="00BA1164" w:rsidP="00703071">
            <w:pPr>
              <w:pStyle w:val="box459495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32"/>
                <w:szCs w:val="32"/>
                <w:lang w:val="hr-HR"/>
              </w:rPr>
            </w:pPr>
            <w:r w:rsidRPr="00862335">
              <w:rPr>
                <w:rFonts w:asciiTheme="minorHAnsi" w:hAnsiTheme="minorHAnsi"/>
                <w:color w:val="231F20"/>
                <w:sz w:val="32"/>
                <w:szCs w:val="32"/>
                <w:lang w:val="hr-HR"/>
              </w:rPr>
              <w:t>3</w:t>
            </w:r>
          </w:p>
        </w:tc>
        <w:tc>
          <w:tcPr>
            <w:tcW w:w="2228" w:type="dxa"/>
          </w:tcPr>
          <w:p w:rsidR="00BA1164" w:rsidRPr="00862335" w:rsidRDefault="00BA1164" w:rsidP="00703071">
            <w:pPr>
              <w:pStyle w:val="box459495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32"/>
                <w:szCs w:val="32"/>
                <w:lang w:val="hr-HR"/>
              </w:rPr>
            </w:pPr>
            <w:r w:rsidRPr="00862335">
              <w:rPr>
                <w:rFonts w:asciiTheme="minorHAnsi" w:hAnsiTheme="minorHAnsi"/>
                <w:color w:val="231F20"/>
                <w:sz w:val="32"/>
                <w:szCs w:val="32"/>
                <w:lang w:val="hr-HR"/>
              </w:rPr>
              <w:t>4</w:t>
            </w:r>
          </w:p>
        </w:tc>
        <w:tc>
          <w:tcPr>
            <w:tcW w:w="2237" w:type="dxa"/>
          </w:tcPr>
          <w:p w:rsidR="00BA1164" w:rsidRPr="00862335" w:rsidRDefault="00BA1164" w:rsidP="00703071">
            <w:pPr>
              <w:pStyle w:val="box459495"/>
              <w:spacing w:before="0" w:beforeAutospacing="0" w:after="48" w:afterAutospacing="0"/>
              <w:textAlignment w:val="baseline"/>
              <w:rPr>
                <w:rFonts w:asciiTheme="minorHAnsi" w:hAnsiTheme="minorHAnsi"/>
                <w:color w:val="231F20"/>
                <w:sz w:val="32"/>
                <w:szCs w:val="32"/>
                <w:lang w:val="hr-HR"/>
              </w:rPr>
            </w:pPr>
            <w:r w:rsidRPr="00862335">
              <w:rPr>
                <w:rFonts w:asciiTheme="minorHAnsi" w:hAnsiTheme="minorHAnsi"/>
                <w:color w:val="231F20"/>
                <w:sz w:val="32"/>
                <w:szCs w:val="32"/>
                <w:lang w:val="hr-HR"/>
              </w:rPr>
              <w:t>5</w:t>
            </w:r>
          </w:p>
        </w:tc>
      </w:tr>
      <w:tr w:rsidR="00BA1164" w:rsidRPr="00862335" w:rsidTr="00703071">
        <w:tc>
          <w:tcPr>
            <w:tcW w:w="1972" w:type="dxa"/>
            <w:vAlign w:val="center"/>
          </w:tcPr>
          <w:p w:rsidR="00BA1164" w:rsidRPr="00862335" w:rsidRDefault="00BA1164" w:rsidP="00703071">
            <w:pPr>
              <w:pStyle w:val="box459495"/>
              <w:spacing w:before="0" w:beforeAutospacing="0" w:after="48" w:afterAutospacing="0"/>
              <w:jc w:val="center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  <w:lang w:val="hr-HR"/>
              </w:rPr>
            </w:pPr>
            <w:r w:rsidRPr="00862335">
              <w:rPr>
                <w:rFonts w:asciiTheme="minorHAnsi" w:hAnsiTheme="minorHAnsi"/>
                <w:color w:val="231F20"/>
                <w:sz w:val="22"/>
                <w:szCs w:val="22"/>
                <w:lang w:val="hr-HR"/>
              </w:rPr>
              <w:t>USVOJENOST ZNANJA I VJEŠTINA</w:t>
            </w:r>
          </w:p>
        </w:tc>
        <w:tc>
          <w:tcPr>
            <w:tcW w:w="2352" w:type="dxa"/>
          </w:tcPr>
          <w:p w:rsidR="00BA1164" w:rsidRPr="00862335" w:rsidRDefault="00BA1164" w:rsidP="00703071">
            <w:pPr>
              <w:spacing w:before="100" w:after="100"/>
              <w:rPr>
                <w:rFonts w:eastAsia="Times New Roman" w:cs="Calibri"/>
                <w:bCs/>
                <w:color w:val="000000"/>
                <w:lang w:val="hr-HR" w:eastAsia="hr-HR"/>
              </w:rPr>
            </w:pPr>
            <w:r w:rsidRPr="00862335">
              <w:rPr>
                <w:rFonts w:eastAsia="Times New Roman" w:cs="Calibri"/>
                <w:bCs/>
                <w:color w:val="000000"/>
                <w:lang w:val="hr-HR" w:eastAsia="hr-HR"/>
              </w:rPr>
              <w:t>usvojene su temeljne činjenice, ali nisu usvojeni temeljni koncepti</w:t>
            </w:r>
          </w:p>
        </w:tc>
        <w:tc>
          <w:tcPr>
            <w:tcW w:w="2227" w:type="dxa"/>
          </w:tcPr>
          <w:p w:rsidR="00BA1164" w:rsidRPr="00862335" w:rsidRDefault="00BA1164" w:rsidP="00703071">
            <w:pPr>
              <w:spacing w:before="100" w:after="100"/>
              <w:rPr>
                <w:rFonts w:eastAsia="Times New Roman" w:cs="Calibri"/>
                <w:bCs/>
                <w:color w:val="000000"/>
                <w:lang w:val="hr-HR" w:eastAsia="hr-HR"/>
              </w:rPr>
            </w:pPr>
            <w:r w:rsidRPr="00862335">
              <w:rPr>
                <w:rFonts w:eastAsia="Times New Roman" w:cs="Calibri"/>
                <w:bCs/>
                <w:color w:val="000000"/>
                <w:lang w:val="hr-HR" w:eastAsia="hr-HR"/>
              </w:rPr>
              <w:t>usvojene su temeljne činjenice i neki od predviđenih koncepata</w:t>
            </w:r>
          </w:p>
        </w:tc>
        <w:tc>
          <w:tcPr>
            <w:tcW w:w="2228" w:type="dxa"/>
          </w:tcPr>
          <w:p w:rsidR="00BA1164" w:rsidRPr="00862335" w:rsidRDefault="00BA1164" w:rsidP="00703071">
            <w:pPr>
              <w:spacing w:before="100" w:after="100"/>
              <w:rPr>
                <w:rFonts w:eastAsia="Times New Roman" w:cs="Calibri"/>
                <w:bCs/>
                <w:color w:val="000000"/>
                <w:lang w:val="hr-HR" w:eastAsia="hr-HR"/>
              </w:rPr>
            </w:pPr>
            <w:r w:rsidRPr="00862335">
              <w:rPr>
                <w:rFonts w:eastAsia="Times New Roman" w:cs="Calibri"/>
                <w:bCs/>
                <w:color w:val="000000"/>
                <w:lang w:val="hr-HR" w:eastAsia="hr-HR"/>
              </w:rPr>
              <w:t>usvojene su sve bitne činjenice i većina temeljnih koncepata</w:t>
            </w:r>
          </w:p>
        </w:tc>
        <w:tc>
          <w:tcPr>
            <w:tcW w:w="2237" w:type="dxa"/>
          </w:tcPr>
          <w:p w:rsidR="00BA1164" w:rsidRPr="00862335" w:rsidRDefault="00BA1164" w:rsidP="00703071">
            <w:pPr>
              <w:spacing w:before="100" w:after="100"/>
              <w:rPr>
                <w:rFonts w:eastAsia="Times New Roman" w:cs="Calibri"/>
                <w:bCs/>
                <w:color w:val="000000"/>
                <w:lang w:val="hr-HR" w:eastAsia="hr-HR"/>
              </w:rPr>
            </w:pPr>
            <w:r w:rsidRPr="00862335">
              <w:rPr>
                <w:rFonts w:eastAsia="Times New Roman" w:cs="Calibri"/>
                <w:bCs/>
                <w:color w:val="000000"/>
                <w:lang w:val="hr-HR" w:eastAsia="hr-HR"/>
              </w:rPr>
              <w:t>usvojene su sve predviđene činjenice i svi predviđeni koncepti</w:t>
            </w:r>
          </w:p>
        </w:tc>
      </w:tr>
      <w:tr w:rsidR="00BA1164" w:rsidRPr="00862335" w:rsidTr="00703071">
        <w:tc>
          <w:tcPr>
            <w:tcW w:w="1972" w:type="dxa"/>
            <w:vAlign w:val="center"/>
          </w:tcPr>
          <w:p w:rsidR="00BA1164" w:rsidRPr="00862335" w:rsidRDefault="00BA1164" w:rsidP="00703071">
            <w:pPr>
              <w:pStyle w:val="box459495"/>
              <w:spacing w:before="0" w:beforeAutospacing="0" w:after="48" w:afterAutospacing="0"/>
              <w:jc w:val="center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  <w:lang w:val="hr-HR"/>
              </w:rPr>
            </w:pPr>
            <w:r w:rsidRPr="00862335">
              <w:rPr>
                <w:rFonts w:asciiTheme="minorHAnsi" w:hAnsiTheme="minorHAnsi"/>
                <w:color w:val="231F20"/>
                <w:sz w:val="22"/>
                <w:szCs w:val="22"/>
                <w:lang w:val="hr-HR"/>
              </w:rPr>
              <w:t>MATEMATIČKA KOMUNIKACIJA</w:t>
            </w:r>
          </w:p>
        </w:tc>
        <w:tc>
          <w:tcPr>
            <w:tcW w:w="2352" w:type="dxa"/>
          </w:tcPr>
          <w:p w:rsidR="00BA1164" w:rsidRPr="00862335" w:rsidRDefault="00BA1164" w:rsidP="00703071">
            <w:pPr>
              <w:spacing w:before="100" w:after="100"/>
              <w:rPr>
                <w:rFonts w:eastAsia="Times New Roman" w:cs="Calibri"/>
                <w:bCs/>
                <w:color w:val="000000"/>
                <w:lang w:val="hr-HR" w:eastAsia="hr-HR"/>
              </w:rPr>
            </w:pPr>
            <w:r w:rsidRPr="00862335">
              <w:rPr>
                <w:rFonts w:eastAsia="Times New Roman" w:cs="Calibri"/>
                <w:bCs/>
                <w:color w:val="000000"/>
                <w:lang w:val="hr-HR" w:eastAsia="hr-HR"/>
              </w:rPr>
              <w:t>uz pomoć nastavnika primjenjuje elemente matematičke komunikacije</w:t>
            </w:r>
          </w:p>
        </w:tc>
        <w:tc>
          <w:tcPr>
            <w:tcW w:w="2227" w:type="dxa"/>
          </w:tcPr>
          <w:p w:rsidR="00BA1164" w:rsidRPr="00862335" w:rsidRDefault="00BA1164" w:rsidP="00703071">
            <w:pPr>
              <w:spacing w:before="100" w:after="100"/>
              <w:rPr>
                <w:rFonts w:eastAsia="Times New Roman" w:cs="Calibri"/>
                <w:bCs/>
                <w:color w:val="000000"/>
                <w:lang w:val="hr-HR" w:eastAsia="hr-HR"/>
              </w:rPr>
            </w:pPr>
            <w:r w:rsidRPr="00862335">
              <w:rPr>
                <w:rFonts w:eastAsia="Times New Roman" w:cs="Calibri"/>
                <w:bCs/>
                <w:color w:val="000000"/>
                <w:lang w:val="hr-HR" w:eastAsia="hr-HR"/>
              </w:rPr>
              <w:t>samostalno primjenjuje elemente matematičku komunikaciju pri obavljanju jednostavnih praktičnih zadataka</w:t>
            </w:r>
          </w:p>
        </w:tc>
        <w:tc>
          <w:tcPr>
            <w:tcW w:w="2228" w:type="dxa"/>
          </w:tcPr>
          <w:p w:rsidR="00BA1164" w:rsidRPr="00862335" w:rsidRDefault="00BA1164" w:rsidP="00703071">
            <w:pPr>
              <w:spacing w:before="100" w:after="100"/>
              <w:rPr>
                <w:rFonts w:eastAsia="Times New Roman" w:cs="Calibri"/>
                <w:bCs/>
                <w:color w:val="000000"/>
                <w:lang w:val="hr-HR" w:eastAsia="hr-HR"/>
              </w:rPr>
            </w:pPr>
            <w:r w:rsidRPr="00862335">
              <w:rPr>
                <w:rFonts w:eastAsia="Times New Roman" w:cs="Calibri"/>
                <w:bCs/>
                <w:color w:val="000000"/>
                <w:lang w:val="hr-HR" w:eastAsia="hr-HR"/>
              </w:rPr>
              <w:t>samostalno koristi matematičku komunikaciju u jednostavnim praktičnim zadatcima, a uz pomoć nastavnika i u složenijim praktičnim zadatcima</w:t>
            </w:r>
          </w:p>
        </w:tc>
        <w:tc>
          <w:tcPr>
            <w:tcW w:w="2237" w:type="dxa"/>
          </w:tcPr>
          <w:p w:rsidR="00BA1164" w:rsidRPr="00862335" w:rsidRDefault="00BA1164" w:rsidP="00703071">
            <w:pPr>
              <w:spacing w:before="100" w:after="100"/>
              <w:rPr>
                <w:rFonts w:eastAsia="Times New Roman" w:cs="Calibri"/>
                <w:bCs/>
                <w:color w:val="000000"/>
                <w:lang w:val="hr-HR" w:eastAsia="hr-HR"/>
              </w:rPr>
            </w:pPr>
            <w:r w:rsidRPr="00862335">
              <w:rPr>
                <w:rFonts w:eastAsia="Times New Roman" w:cs="Calibri"/>
                <w:bCs/>
                <w:color w:val="000000"/>
                <w:lang w:val="hr-HR" w:eastAsia="hr-HR"/>
              </w:rPr>
              <w:t>samostalno koristi matematičku komunikaciju u  jednostavnim i složenim praktičnim zadatcima</w:t>
            </w:r>
          </w:p>
        </w:tc>
      </w:tr>
      <w:tr w:rsidR="00BA1164" w:rsidRPr="00862335" w:rsidTr="00703071">
        <w:tc>
          <w:tcPr>
            <w:tcW w:w="1972" w:type="dxa"/>
            <w:vAlign w:val="center"/>
          </w:tcPr>
          <w:p w:rsidR="00BA1164" w:rsidRPr="00862335" w:rsidRDefault="00BA1164" w:rsidP="00703071">
            <w:pPr>
              <w:pStyle w:val="box459495"/>
              <w:spacing w:before="0" w:beforeAutospacing="0" w:after="48" w:afterAutospacing="0"/>
              <w:jc w:val="center"/>
              <w:textAlignment w:val="baseline"/>
              <w:rPr>
                <w:rFonts w:asciiTheme="minorHAnsi" w:hAnsiTheme="minorHAnsi"/>
                <w:color w:val="231F20"/>
                <w:sz w:val="22"/>
                <w:szCs w:val="22"/>
                <w:lang w:val="hr-HR"/>
              </w:rPr>
            </w:pPr>
            <w:r w:rsidRPr="00862335">
              <w:rPr>
                <w:rFonts w:asciiTheme="minorHAnsi" w:hAnsiTheme="minorHAnsi"/>
                <w:color w:val="231F20"/>
                <w:sz w:val="22"/>
                <w:szCs w:val="22"/>
                <w:lang w:val="hr-HR"/>
              </w:rPr>
              <w:t>RJEŠAVANJE PROBLEMA</w:t>
            </w:r>
          </w:p>
        </w:tc>
        <w:tc>
          <w:tcPr>
            <w:tcW w:w="2352" w:type="dxa"/>
          </w:tcPr>
          <w:p w:rsidR="00BA1164" w:rsidRPr="00862335" w:rsidRDefault="00BA1164" w:rsidP="00703071">
            <w:pPr>
              <w:spacing w:before="100" w:after="100"/>
              <w:rPr>
                <w:rFonts w:eastAsia="Times New Roman" w:cs="Calibri"/>
                <w:bCs/>
                <w:color w:val="000000"/>
                <w:lang w:val="hr-HR" w:eastAsia="hr-HR"/>
              </w:rPr>
            </w:pPr>
            <w:r w:rsidRPr="00862335">
              <w:rPr>
                <w:rFonts w:eastAsia="Times New Roman" w:cs="Calibri"/>
                <w:bCs/>
                <w:color w:val="000000"/>
                <w:lang w:val="hr-HR" w:eastAsia="hr-HR"/>
              </w:rPr>
              <w:t>sposoban je rješavati jednostavne probleme uz pomoć nastavnika</w:t>
            </w:r>
          </w:p>
        </w:tc>
        <w:tc>
          <w:tcPr>
            <w:tcW w:w="2227" w:type="dxa"/>
          </w:tcPr>
          <w:p w:rsidR="00BA1164" w:rsidRPr="00862335" w:rsidRDefault="00BA1164" w:rsidP="00703071">
            <w:pPr>
              <w:spacing w:before="100" w:after="100"/>
              <w:rPr>
                <w:rFonts w:eastAsia="Times New Roman" w:cs="Calibri"/>
                <w:bCs/>
                <w:color w:val="000000"/>
                <w:lang w:val="hr-HR" w:eastAsia="hr-HR"/>
              </w:rPr>
            </w:pPr>
            <w:r w:rsidRPr="00862335">
              <w:rPr>
                <w:rFonts w:eastAsia="Times New Roman" w:cs="Calibri"/>
                <w:bCs/>
                <w:color w:val="000000"/>
                <w:lang w:val="hr-HR" w:eastAsia="hr-HR"/>
              </w:rPr>
              <w:t>samostalno rješava jednostavne probleme, ali složene probleme ne rješava ni uz pomoć nastavnika</w:t>
            </w:r>
          </w:p>
        </w:tc>
        <w:tc>
          <w:tcPr>
            <w:tcW w:w="2228" w:type="dxa"/>
          </w:tcPr>
          <w:p w:rsidR="00BA1164" w:rsidRPr="00862335" w:rsidRDefault="00BA1164" w:rsidP="00703071">
            <w:pPr>
              <w:spacing w:before="100" w:after="100"/>
              <w:rPr>
                <w:rFonts w:eastAsia="Times New Roman" w:cs="Calibri"/>
                <w:bCs/>
                <w:color w:val="000000"/>
                <w:lang w:val="hr-HR" w:eastAsia="hr-HR"/>
              </w:rPr>
            </w:pPr>
            <w:r w:rsidRPr="00862335">
              <w:rPr>
                <w:rFonts w:eastAsia="Times New Roman" w:cs="Calibri"/>
                <w:bCs/>
                <w:color w:val="000000"/>
                <w:lang w:val="hr-HR" w:eastAsia="hr-HR"/>
              </w:rPr>
              <w:t>samostalno rješava jednostavne probleme, a složene probleme rješava uz pomoć nastavnika</w:t>
            </w:r>
          </w:p>
        </w:tc>
        <w:tc>
          <w:tcPr>
            <w:tcW w:w="2237" w:type="dxa"/>
          </w:tcPr>
          <w:p w:rsidR="00BA1164" w:rsidRPr="00862335" w:rsidRDefault="00BA1164" w:rsidP="00703071">
            <w:pPr>
              <w:spacing w:before="100" w:after="100"/>
              <w:rPr>
                <w:rFonts w:eastAsia="Times New Roman" w:cs="Calibri"/>
                <w:bCs/>
                <w:color w:val="000000"/>
                <w:lang w:val="hr-HR" w:eastAsia="hr-HR"/>
              </w:rPr>
            </w:pPr>
            <w:r w:rsidRPr="00862335">
              <w:rPr>
                <w:rFonts w:eastAsia="Times New Roman" w:cs="Calibri"/>
                <w:bCs/>
                <w:color w:val="000000"/>
                <w:lang w:val="hr-HR" w:eastAsia="hr-HR"/>
              </w:rPr>
              <w:t>samostalno rješava jednostavne i složene probleme</w:t>
            </w:r>
          </w:p>
        </w:tc>
      </w:tr>
    </w:tbl>
    <w:p w:rsidR="003312CA" w:rsidRPr="00862335" w:rsidRDefault="003312CA" w:rsidP="00BA1164">
      <w:pPr>
        <w:pStyle w:val="Popis"/>
        <w:rPr>
          <w:rFonts w:asciiTheme="minorHAnsi" w:hAnsiTheme="minorHAnsi"/>
          <w:bCs/>
          <w:color w:val="auto"/>
          <w:sz w:val="28"/>
          <w:szCs w:val="28"/>
          <w:lang w:val="hr-HR"/>
        </w:rPr>
      </w:pPr>
    </w:p>
    <w:p w:rsidR="00BA1164" w:rsidRPr="003312CA" w:rsidRDefault="00BA1164" w:rsidP="00BA1164">
      <w:pPr>
        <w:pStyle w:val="Popis"/>
        <w:rPr>
          <w:rFonts w:asciiTheme="minorHAnsi" w:hAnsiTheme="minorHAnsi"/>
          <w:bCs/>
          <w:color w:val="auto"/>
          <w:sz w:val="26"/>
          <w:szCs w:val="26"/>
          <w:lang w:val="hr-HR"/>
        </w:rPr>
      </w:pPr>
      <w:r w:rsidRPr="003312CA">
        <w:rPr>
          <w:rFonts w:asciiTheme="minorHAnsi" w:hAnsiTheme="minorHAnsi"/>
          <w:bCs/>
          <w:color w:val="auto"/>
          <w:sz w:val="26"/>
          <w:szCs w:val="26"/>
          <w:lang w:val="hr-HR"/>
        </w:rPr>
        <w:t>Kriterij ocjenjivanja pisanih provjera / ispita znanja koji se pišu nakon svake nastavne cjeline:</w:t>
      </w:r>
    </w:p>
    <w:tbl>
      <w:tblPr>
        <w:tblpPr w:leftFromText="180" w:rightFromText="180" w:vertAnchor="text" w:horzAnchor="page" w:tblpX="4525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1020"/>
      </w:tblGrid>
      <w:tr w:rsidR="00BA1164" w:rsidRPr="00862335" w:rsidTr="00703071">
        <w:trPr>
          <w:trHeight w:val="240"/>
        </w:trPr>
        <w:tc>
          <w:tcPr>
            <w:tcW w:w="2098" w:type="dxa"/>
          </w:tcPr>
          <w:p w:rsidR="00BA1164" w:rsidRPr="00862335" w:rsidRDefault="00BA1164" w:rsidP="003312CA">
            <w:pPr>
              <w:ind w:firstLineChars="50" w:firstLine="141"/>
              <w:rPr>
                <w:b/>
                <w:sz w:val="28"/>
                <w:szCs w:val="28"/>
              </w:rPr>
            </w:pPr>
            <w:r w:rsidRPr="00862335">
              <w:rPr>
                <w:b/>
                <w:sz w:val="28"/>
                <w:szCs w:val="28"/>
              </w:rPr>
              <w:t>0 –  4</w:t>
            </w:r>
            <w:r>
              <w:rPr>
                <w:b/>
                <w:sz w:val="28"/>
                <w:szCs w:val="28"/>
              </w:rPr>
              <w:t>9</w:t>
            </w:r>
            <w:r w:rsidRPr="00862335">
              <w:rPr>
                <w:b/>
                <w:sz w:val="28"/>
                <w:szCs w:val="28"/>
              </w:rPr>
              <w:t xml:space="preserve"> %</w:t>
            </w:r>
          </w:p>
        </w:tc>
        <w:tc>
          <w:tcPr>
            <w:tcW w:w="1020" w:type="dxa"/>
          </w:tcPr>
          <w:p w:rsidR="00BA1164" w:rsidRPr="00862335" w:rsidRDefault="00BA1164" w:rsidP="003312CA">
            <w:pPr>
              <w:rPr>
                <w:b/>
                <w:sz w:val="28"/>
                <w:szCs w:val="28"/>
              </w:rPr>
            </w:pPr>
            <w:r w:rsidRPr="00862335">
              <w:rPr>
                <w:b/>
                <w:sz w:val="28"/>
                <w:szCs w:val="28"/>
              </w:rPr>
              <w:t>1</w:t>
            </w:r>
          </w:p>
        </w:tc>
      </w:tr>
      <w:tr w:rsidR="00BA1164" w:rsidRPr="00862335" w:rsidTr="00703071">
        <w:trPr>
          <w:trHeight w:val="300"/>
        </w:trPr>
        <w:tc>
          <w:tcPr>
            <w:tcW w:w="2098" w:type="dxa"/>
          </w:tcPr>
          <w:p w:rsidR="00BA1164" w:rsidRPr="00862335" w:rsidRDefault="00BA1164" w:rsidP="007030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Pr="00862335">
              <w:rPr>
                <w:b/>
                <w:sz w:val="28"/>
                <w:szCs w:val="28"/>
              </w:rPr>
              <w:t xml:space="preserve"> –  </w:t>
            </w:r>
            <w:r>
              <w:rPr>
                <w:b/>
                <w:sz w:val="28"/>
                <w:szCs w:val="28"/>
              </w:rPr>
              <w:t>62</w:t>
            </w:r>
            <w:r w:rsidRPr="00862335">
              <w:rPr>
                <w:b/>
                <w:sz w:val="28"/>
                <w:szCs w:val="28"/>
              </w:rPr>
              <w:t xml:space="preserve"> %</w:t>
            </w:r>
          </w:p>
        </w:tc>
        <w:tc>
          <w:tcPr>
            <w:tcW w:w="1020" w:type="dxa"/>
          </w:tcPr>
          <w:p w:rsidR="00BA1164" w:rsidRPr="00862335" w:rsidRDefault="00BA1164" w:rsidP="00703071">
            <w:pPr>
              <w:rPr>
                <w:b/>
                <w:sz w:val="28"/>
                <w:szCs w:val="28"/>
              </w:rPr>
            </w:pPr>
            <w:r w:rsidRPr="00862335">
              <w:rPr>
                <w:b/>
                <w:sz w:val="28"/>
                <w:szCs w:val="28"/>
              </w:rPr>
              <w:t>2</w:t>
            </w:r>
          </w:p>
        </w:tc>
      </w:tr>
      <w:tr w:rsidR="00BA1164" w:rsidRPr="00862335" w:rsidTr="00703071">
        <w:trPr>
          <w:trHeight w:val="225"/>
        </w:trPr>
        <w:tc>
          <w:tcPr>
            <w:tcW w:w="2098" w:type="dxa"/>
          </w:tcPr>
          <w:p w:rsidR="00BA1164" w:rsidRPr="00862335" w:rsidRDefault="00BA1164" w:rsidP="00703071">
            <w:pPr>
              <w:rPr>
                <w:b/>
                <w:sz w:val="28"/>
                <w:szCs w:val="28"/>
              </w:rPr>
            </w:pPr>
            <w:r w:rsidRPr="00862335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3</w:t>
            </w:r>
            <w:r w:rsidRPr="00862335">
              <w:rPr>
                <w:b/>
                <w:sz w:val="28"/>
                <w:szCs w:val="28"/>
              </w:rPr>
              <w:t xml:space="preserve"> –  7</w:t>
            </w:r>
            <w:r>
              <w:rPr>
                <w:b/>
                <w:sz w:val="28"/>
                <w:szCs w:val="28"/>
              </w:rPr>
              <w:t>6</w:t>
            </w:r>
            <w:r w:rsidRPr="00862335">
              <w:rPr>
                <w:b/>
                <w:sz w:val="28"/>
                <w:szCs w:val="28"/>
              </w:rPr>
              <w:t xml:space="preserve"> % </w:t>
            </w:r>
          </w:p>
        </w:tc>
        <w:tc>
          <w:tcPr>
            <w:tcW w:w="1020" w:type="dxa"/>
          </w:tcPr>
          <w:p w:rsidR="00BA1164" w:rsidRPr="00862335" w:rsidRDefault="00BA1164" w:rsidP="00703071">
            <w:pPr>
              <w:rPr>
                <w:b/>
                <w:sz w:val="28"/>
                <w:szCs w:val="28"/>
              </w:rPr>
            </w:pPr>
            <w:r w:rsidRPr="00862335">
              <w:rPr>
                <w:b/>
                <w:sz w:val="28"/>
                <w:szCs w:val="28"/>
              </w:rPr>
              <w:t>3</w:t>
            </w:r>
          </w:p>
        </w:tc>
      </w:tr>
      <w:tr w:rsidR="00BA1164" w:rsidRPr="00862335" w:rsidTr="00703071">
        <w:trPr>
          <w:trHeight w:val="270"/>
        </w:trPr>
        <w:tc>
          <w:tcPr>
            <w:tcW w:w="2098" w:type="dxa"/>
          </w:tcPr>
          <w:p w:rsidR="00BA1164" w:rsidRPr="00862335" w:rsidRDefault="00BA1164" w:rsidP="00703071">
            <w:pPr>
              <w:rPr>
                <w:b/>
                <w:sz w:val="28"/>
                <w:szCs w:val="28"/>
              </w:rPr>
            </w:pPr>
            <w:r w:rsidRPr="00862335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7</w:t>
            </w:r>
            <w:r w:rsidRPr="00862335">
              <w:rPr>
                <w:b/>
                <w:sz w:val="28"/>
                <w:szCs w:val="28"/>
              </w:rPr>
              <w:t xml:space="preserve"> –  8</w:t>
            </w:r>
            <w:r>
              <w:rPr>
                <w:b/>
                <w:sz w:val="28"/>
                <w:szCs w:val="28"/>
              </w:rPr>
              <w:t>9</w:t>
            </w:r>
            <w:r w:rsidRPr="00862335">
              <w:rPr>
                <w:b/>
                <w:sz w:val="28"/>
                <w:szCs w:val="28"/>
              </w:rPr>
              <w:t xml:space="preserve"> % </w:t>
            </w:r>
          </w:p>
        </w:tc>
        <w:tc>
          <w:tcPr>
            <w:tcW w:w="1020" w:type="dxa"/>
          </w:tcPr>
          <w:p w:rsidR="00BA1164" w:rsidRPr="00862335" w:rsidRDefault="00BA1164" w:rsidP="00703071">
            <w:pPr>
              <w:rPr>
                <w:b/>
                <w:sz w:val="28"/>
                <w:szCs w:val="28"/>
              </w:rPr>
            </w:pPr>
            <w:r w:rsidRPr="00862335">
              <w:rPr>
                <w:b/>
                <w:sz w:val="28"/>
                <w:szCs w:val="28"/>
              </w:rPr>
              <w:t>4</w:t>
            </w:r>
          </w:p>
        </w:tc>
      </w:tr>
      <w:tr w:rsidR="00BA1164" w:rsidRPr="00862335" w:rsidTr="00703071">
        <w:trPr>
          <w:trHeight w:val="210"/>
        </w:trPr>
        <w:tc>
          <w:tcPr>
            <w:tcW w:w="2098" w:type="dxa"/>
          </w:tcPr>
          <w:p w:rsidR="00BA1164" w:rsidRPr="00862335" w:rsidRDefault="00BA1164" w:rsidP="007030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  <w:r w:rsidRPr="00862335">
              <w:rPr>
                <w:b/>
                <w:sz w:val="28"/>
                <w:szCs w:val="28"/>
              </w:rPr>
              <w:t xml:space="preserve"> – 100 % </w:t>
            </w:r>
          </w:p>
        </w:tc>
        <w:tc>
          <w:tcPr>
            <w:tcW w:w="1020" w:type="dxa"/>
          </w:tcPr>
          <w:p w:rsidR="00BA1164" w:rsidRPr="00862335" w:rsidRDefault="00BA1164" w:rsidP="00703071">
            <w:pPr>
              <w:rPr>
                <w:b/>
                <w:sz w:val="28"/>
                <w:szCs w:val="28"/>
              </w:rPr>
            </w:pPr>
            <w:r w:rsidRPr="00862335">
              <w:rPr>
                <w:b/>
                <w:sz w:val="28"/>
                <w:szCs w:val="28"/>
              </w:rPr>
              <w:t>5</w:t>
            </w:r>
          </w:p>
        </w:tc>
      </w:tr>
    </w:tbl>
    <w:p w:rsidR="00BA1164" w:rsidRPr="00862335" w:rsidRDefault="00BA1164" w:rsidP="00BA1164">
      <w:pPr>
        <w:pStyle w:val="Popis"/>
        <w:rPr>
          <w:rFonts w:asciiTheme="minorHAnsi" w:hAnsiTheme="minorHAnsi"/>
          <w:bCs/>
          <w:color w:val="auto"/>
          <w:sz w:val="28"/>
          <w:szCs w:val="28"/>
          <w:lang w:val="hr-HR"/>
        </w:rPr>
      </w:pPr>
    </w:p>
    <w:p w:rsidR="00BA1164" w:rsidRPr="00862335" w:rsidRDefault="00BA1164" w:rsidP="00BA1164">
      <w:pPr>
        <w:pStyle w:val="Popis"/>
        <w:rPr>
          <w:rFonts w:asciiTheme="minorHAnsi" w:hAnsiTheme="minorHAnsi"/>
          <w:bCs/>
          <w:color w:val="auto"/>
          <w:sz w:val="28"/>
          <w:szCs w:val="28"/>
          <w:lang w:val="hr-HR"/>
        </w:rPr>
      </w:pPr>
    </w:p>
    <w:p w:rsidR="00BA1164" w:rsidRPr="00862335" w:rsidRDefault="00BA1164" w:rsidP="00BA1164">
      <w:pPr>
        <w:pStyle w:val="Popis"/>
        <w:rPr>
          <w:rFonts w:asciiTheme="minorHAnsi" w:hAnsiTheme="minorHAnsi"/>
          <w:bCs/>
          <w:color w:val="auto"/>
          <w:sz w:val="28"/>
          <w:szCs w:val="28"/>
          <w:lang w:val="hr-HR"/>
        </w:rPr>
      </w:pPr>
    </w:p>
    <w:p w:rsidR="003312CA" w:rsidRDefault="003312CA" w:rsidP="00BA1164">
      <w:pPr>
        <w:rPr>
          <w:sz w:val="28"/>
          <w:szCs w:val="28"/>
        </w:rPr>
      </w:pPr>
    </w:p>
    <w:p w:rsidR="003312CA" w:rsidRDefault="003312CA" w:rsidP="00BA1164">
      <w:pPr>
        <w:rPr>
          <w:sz w:val="28"/>
          <w:szCs w:val="28"/>
        </w:rPr>
      </w:pPr>
    </w:p>
    <w:p w:rsidR="003312CA" w:rsidRDefault="003312CA" w:rsidP="00BA1164">
      <w:pPr>
        <w:rPr>
          <w:sz w:val="28"/>
          <w:szCs w:val="28"/>
        </w:rPr>
      </w:pPr>
    </w:p>
    <w:p w:rsidR="00BA1164" w:rsidRPr="003312CA" w:rsidRDefault="00BA1164" w:rsidP="00BA1164">
      <w:pPr>
        <w:rPr>
          <w:sz w:val="26"/>
          <w:szCs w:val="26"/>
        </w:rPr>
      </w:pPr>
      <w:r w:rsidRPr="00862335">
        <w:rPr>
          <w:sz w:val="28"/>
          <w:szCs w:val="28"/>
        </w:rPr>
        <w:br w:type="textWrapping" w:clear="all"/>
      </w:r>
      <w:proofErr w:type="spellStart"/>
      <w:r w:rsidRPr="003312CA">
        <w:rPr>
          <w:sz w:val="26"/>
          <w:szCs w:val="26"/>
        </w:rPr>
        <w:t>Učeniku</w:t>
      </w:r>
      <w:proofErr w:type="spellEnd"/>
      <w:r w:rsidRPr="003312CA">
        <w:rPr>
          <w:sz w:val="26"/>
          <w:szCs w:val="26"/>
        </w:rPr>
        <w:t xml:space="preserve"> se </w:t>
      </w:r>
      <w:proofErr w:type="spellStart"/>
      <w:r w:rsidRPr="003312CA">
        <w:rPr>
          <w:sz w:val="26"/>
          <w:szCs w:val="26"/>
        </w:rPr>
        <w:t>prilikom</w:t>
      </w:r>
      <w:proofErr w:type="spellEnd"/>
      <w:r w:rsidR="003312CA" w:rsidRPr="003312CA">
        <w:rPr>
          <w:sz w:val="26"/>
          <w:szCs w:val="26"/>
        </w:rPr>
        <w:t xml:space="preserve"> </w:t>
      </w:r>
      <w:proofErr w:type="spellStart"/>
      <w:r w:rsidRPr="003312CA">
        <w:rPr>
          <w:sz w:val="26"/>
          <w:szCs w:val="26"/>
        </w:rPr>
        <w:t>usmene</w:t>
      </w:r>
      <w:proofErr w:type="spellEnd"/>
      <w:r w:rsidR="003312CA" w:rsidRPr="003312CA">
        <w:rPr>
          <w:sz w:val="26"/>
          <w:szCs w:val="26"/>
        </w:rPr>
        <w:t xml:space="preserve"> </w:t>
      </w:r>
      <w:proofErr w:type="spellStart"/>
      <w:r w:rsidRPr="003312CA">
        <w:rPr>
          <w:sz w:val="26"/>
          <w:szCs w:val="26"/>
        </w:rPr>
        <w:t>ili</w:t>
      </w:r>
      <w:proofErr w:type="spellEnd"/>
      <w:r w:rsidR="003312CA" w:rsidRPr="003312CA">
        <w:rPr>
          <w:sz w:val="26"/>
          <w:szCs w:val="26"/>
        </w:rPr>
        <w:t xml:space="preserve"> </w:t>
      </w:r>
      <w:proofErr w:type="spellStart"/>
      <w:r w:rsidRPr="003312CA">
        <w:rPr>
          <w:sz w:val="26"/>
          <w:szCs w:val="26"/>
        </w:rPr>
        <w:t>pisane</w:t>
      </w:r>
      <w:proofErr w:type="spellEnd"/>
      <w:r w:rsidR="003312CA" w:rsidRPr="003312CA">
        <w:rPr>
          <w:sz w:val="26"/>
          <w:szCs w:val="26"/>
        </w:rPr>
        <w:t xml:space="preserve"> </w:t>
      </w:r>
      <w:proofErr w:type="spellStart"/>
      <w:r w:rsidRPr="003312CA">
        <w:rPr>
          <w:sz w:val="26"/>
          <w:szCs w:val="26"/>
        </w:rPr>
        <w:t>provjere</w:t>
      </w:r>
      <w:proofErr w:type="spellEnd"/>
      <w:r w:rsidR="003312CA" w:rsidRPr="003312CA">
        <w:rPr>
          <w:sz w:val="26"/>
          <w:szCs w:val="26"/>
        </w:rPr>
        <w:t xml:space="preserve"> </w:t>
      </w:r>
      <w:proofErr w:type="spellStart"/>
      <w:r w:rsidRPr="003312CA">
        <w:rPr>
          <w:sz w:val="26"/>
          <w:szCs w:val="26"/>
        </w:rPr>
        <w:t>znanja</w:t>
      </w:r>
      <w:proofErr w:type="spellEnd"/>
      <w:r w:rsidR="003312CA" w:rsidRPr="003312CA">
        <w:rPr>
          <w:sz w:val="26"/>
          <w:szCs w:val="26"/>
        </w:rPr>
        <w:t xml:space="preserve"> </w:t>
      </w:r>
      <w:proofErr w:type="spellStart"/>
      <w:r w:rsidRPr="003312CA">
        <w:rPr>
          <w:sz w:val="26"/>
          <w:szCs w:val="26"/>
        </w:rPr>
        <w:t>mogu</w:t>
      </w:r>
      <w:proofErr w:type="spellEnd"/>
      <w:r w:rsidR="003312CA" w:rsidRPr="003312CA">
        <w:rPr>
          <w:sz w:val="26"/>
          <w:szCs w:val="26"/>
        </w:rPr>
        <w:t xml:space="preserve"> </w:t>
      </w:r>
      <w:proofErr w:type="spellStart"/>
      <w:proofErr w:type="gramStart"/>
      <w:r w:rsidRPr="003312CA">
        <w:rPr>
          <w:sz w:val="26"/>
          <w:szCs w:val="26"/>
        </w:rPr>
        <w:t>upisati</w:t>
      </w:r>
      <w:proofErr w:type="spellEnd"/>
      <w:r w:rsidRPr="003312CA">
        <w:rPr>
          <w:sz w:val="26"/>
          <w:szCs w:val="26"/>
        </w:rPr>
        <w:t xml:space="preserve">  2</w:t>
      </w:r>
      <w:proofErr w:type="gramEnd"/>
      <w:r w:rsidR="003312CA" w:rsidRPr="003312CA">
        <w:rPr>
          <w:sz w:val="26"/>
          <w:szCs w:val="26"/>
        </w:rPr>
        <w:t xml:space="preserve"> </w:t>
      </w:r>
      <w:proofErr w:type="spellStart"/>
      <w:r w:rsidRPr="003312CA">
        <w:rPr>
          <w:sz w:val="26"/>
          <w:szCs w:val="26"/>
        </w:rPr>
        <w:t>ocjene</w:t>
      </w:r>
      <w:proofErr w:type="spellEnd"/>
      <w:r w:rsidRPr="003312CA">
        <w:rPr>
          <w:sz w:val="26"/>
          <w:szCs w:val="26"/>
        </w:rPr>
        <w:t xml:space="preserve">. </w:t>
      </w:r>
    </w:p>
    <w:p w:rsidR="00241A72" w:rsidRPr="003312CA" w:rsidRDefault="00BA1164">
      <w:pPr>
        <w:rPr>
          <w:b/>
          <w:sz w:val="26"/>
          <w:szCs w:val="26"/>
        </w:rPr>
      </w:pPr>
      <w:proofErr w:type="spellStart"/>
      <w:r w:rsidRPr="003312CA">
        <w:rPr>
          <w:b/>
          <w:sz w:val="26"/>
          <w:szCs w:val="26"/>
        </w:rPr>
        <w:t>Svaka</w:t>
      </w:r>
      <w:proofErr w:type="spellEnd"/>
      <w:r w:rsidR="003312CA">
        <w:rPr>
          <w:b/>
          <w:sz w:val="26"/>
          <w:szCs w:val="26"/>
        </w:rPr>
        <w:t xml:space="preserve"> </w:t>
      </w:r>
      <w:proofErr w:type="spellStart"/>
      <w:r w:rsidRPr="003312CA">
        <w:rPr>
          <w:b/>
          <w:sz w:val="26"/>
          <w:szCs w:val="26"/>
        </w:rPr>
        <w:t>ocjena</w:t>
      </w:r>
      <w:proofErr w:type="spellEnd"/>
      <w:r w:rsidRPr="003312CA">
        <w:rPr>
          <w:b/>
          <w:sz w:val="26"/>
          <w:szCs w:val="26"/>
        </w:rPr>
        <w:t xml:space="preserve"> se </w:t>
      </w:r>
      <w:proofErr w:type="spellStart"/>
      <w:r w:rsidRPr="003312CA">
        <w:rPr>
          <w:b/>
          <w:sz w:val="26"/>
          <w:szCs w:val="26"/>
        </w:rPr>
        <w:t>učeniku</w:t>
      </w:r>
      <w:proofErr w:type="spellEnd"/>
      <w:r w:rsidRPr="003312CA">
        <w:rPr>
          <w:b/>
          <w:sz w:val="26"/>
          <w:szCs w:val="26"/>
        </w:rPr>
        <w:t xml:space="preserve"> mora </w:t>
      </w:r>
      <w:proofErr w:type="spellStart"/>
      <w:r w:rsidRPr="003312CA">
        <w:rPr>
          <w:b/>
          <w:sz w:val="26"/>
          <w:szCs w:val="26"/>
        </w:rPr>
        <w:t>obrazložiti</w:t>
      </w:r>
      <w:proofErr w:type="spellEnd"/>
      <w:r w:rsidRPr="003312CA">
        <w:rPr>
          <w:b/>
          <w:sz w:val="26"/>
          <w:szCs w:val="26"/>
        </w:rPr>
        <w:t>.</w:t>
      </w:r>
    </w:p>
    <w:sectPr w:rsidR="00241A72" w:rsidRPr="003312CA" w:rsidSect="00A1356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34DE3"/>
    <w:multiLevelType w:val="hybridMultilevel"/>
    <w:tmpl w:val="6158C162"/>
    <w:lvl w:ilvl="0" w:tplc="041A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348D30B5"/>
    <w:multiLevelType w:val="hybridMultilevel"/>
    <w:tmpl w:val="881AEB84"/>
    <w:lvl w:ilvl="0" w:tplc="041A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C8C5C67"/>
    <w:multiLevelType w:val="hybridMultilevel"/>
    <w:tmpl w:val="3F3E7784"/>
    <w:lvl w:ilvl="0" w:tplc="041A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164"/>
    <w:rsid w:val="0022294E"/>
    <w:rsid w:val="00241A72"/>
    <w:rsid w:val="002D7B56"/>
    <w:rsid w:val="003312CA"/>
    <w:rsid w:val="003D32B2"/>
    <w:rsid w:val="00554829"/>
    <w:rsid w:val="00BA1164"/>
    <w:rsid w:val="00C97B86"/>
    <w:rsid w:val="00D86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D934"/>
  <w15:docId w15:val="{69EF6F8F-FD70-44FF-B7D0-DEC58007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164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9495">
    <w:name w:val="box_459495"/>
    <w:basedOn w:val="Normal"/>
    <w:rsid w:val="00BA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urziv">
    <w:name w:val="kurziv"/>
    <w:basedOn w:val="Zadanifontodlomka"/>
    <w:rsid w:val="00BA1164"/>
  </w:style>
  <w:style w:type="table" w:styleId="Reetkatablice">
    <w:name w:val="Table Grid"/>
    <w:basedOn w:val="Obinatablica"/>
    <w:uiPriority w:val="39"/>
    <w:rsid w:val="00BA116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is">
    <w:name w:val="List"/>
    <w:basedOn w:val="Normal"/>
    <w:rsid w:val="00BA1164"/>
    <w:pPr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Verdana" w:eastAsia="Times New Roman" w:hAnsi="Verdana" w:cs="Times New Roman"/>
      <w:color w:val="000066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</dc:creator>
  <cp:keywords/>
  <dc:description/>
  <cp:lastModifiedBy>Korisnik</cp:lastModifiedBy>
  <cp:revision>4</cp:revision>
  <dcterms:created xsi:type="dcterms:W3CDTF">2021-10-27T08:16:00Z</dcterms:created>
  <dcterms:modified xsi:type="dcterms:W3CDTF">2021-11-24T17:09:00Z</dcterms:modified>
</cp:coreProperties>
</file>